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Xalapa, Ver., a ___ de ________ del 20__.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DATOS LABORALES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ADMISIÓN 2020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Datos Personales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6450"/>
        <w:tblGridChange w:id="0">
          <w:tblGrid>
            <w:gridCol w:w="2910"/>
            <w:gridCol w:w="6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Lugar y Fecha de Nacimiento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Estado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Dirección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Telefóno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Formación Académica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Estudios Realizados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i w:val="1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Nivel (licenciatura, maestría, especialidad, etc.), Institución, estatus (Titulado, acta de examen profesional, en proceso), periodo (fecha de inicio/fecha de término)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Experiencia Laboral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Empleo Actual: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i w:val="1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Función (directivo, apoyo técnico pedagógico, docente, investigador, especificar en caso de otro), nivel educativo (preescolar, primaria, secundaria, media superior, superior), zona escolar, lugar, tipo de financiamiento (público, privado), periodo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Experiencia laboral en docencia: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i w:val="1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34343"/>
          <w:sz w:val="24"/>
          <w:szCs w:val="24"/>
          <w:rtl w:val="0"/>
        </w:rPr>
        <w:t xml:space="preserve">Escuela o institución, nivel educativo, zona escolar, función, tipo de financiamiento, lugar, periodo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Experiencia laboral en otros campos o investigación: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34343"/>
          <w:sz w:val="24"/>
          <w:szCs w:val="24"/>
          <w:rtl w:val="0"/>
        </w:rPr>
        <w:t xml:space="preserve">Empresa o institución, giro de la empresa o institución, función,  periodo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